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pStyle w:val="Default"/>
        <w:jc w:val="both"/>
        <w:rPr>
          <w:rFonts w:ascii="Verdana" w:hAnsi="Verdana"/>
          <w:color w:val="auto"/>
          <w:sz w:val="18"/>
          <w:szCs w:val="18"/>
        </w:rPr>
      </w:pPr>
    </w:p>
    <w:p w:rsidR="002D3123" w:rsidRPr="009A04A7" w:rsidRDefault="002D3123" w:rsidP="002D3123">
      <w:pPr>
        <w:pStyle w:val="Default"/>
        <w:jc w:val="both"/>
        <w:rPr>
          <w:rFonts w:ascii="Verdana" w:hAnsi="Verdana" w:cs="Times New Roman"/>
          <w:b/>
          <w:bCs/>
          <w:color w:val="auto"/>
          <w:sz w:val="18"/>
          <w:szCs w:val="18"/>
          <w:lang w:val="ca-ES"/>
        </w:rPr>
      </w:pPr>
      <w:r w:rsidRPr="009A04A7">
        <w:rPr>
          <w:rFonts w:ascii="Verdana" w:hAnsi="Verdana"/>
          <w:color w:val="auto"/>
          <w:sz w:val="18"/>
          <w:szCs w:val="18"/>
        </w:rPr>
        <w:t>Denominación:</w:t>
      </w:r>
      <w:r w:rsidRPr="009A04A7">
        <w:rPr>
          <w:rFonts w:ascii="Verdana" w:hAnsi="Verdana"/>
          <w:bCs/>
          <w:color w:val="auto"/>
          <w:sz w:val="18"/>
          <w:szCs w:val="18"/>
          <w:lang w:val="ca-ES"/>
        </w:rPr>
        <w:t xml:space="preserve"> </w:t>
      </w:r>
      <w:r w:rsidRPr="009A04A7">
        <w:rPr>
          <w:rFonts w:ascii="Verdana" w:hAnsi="Verdana" w:cs="Times New Roman"/>
          <w:b/>
          <w:bCs/>
          <w:color w:val="auto"/>
          <w:sz w:val="18"/>
          <w:szCs w:val="18"/>
          <w:lang w:val="ca-ES"/>
        </w:rPr>
        <w:t>Poder y subjetividad en la investigación del currículum de educación artística.</w:t>
      </w:r>
    </w:p>
    <w:p w:rsidR="002D3123" w:rsidRPr="009A04A7" w:rsidRDefault="002D3123" w:rsidP="002D3123">
      <w:pPr>
        <w:pStyle w:val="Default"/>
        <w:jc w:val="both"/>
        <w:rPr>
          <w:rFonts w:ascii="Verdana" w:hAnsi="Verdana"/>
          <w:color w:val="auto"/>
          <w:sz w:val="18"/>
          <w:szCs w:val="18"/>
          <w:lang w:val="ca-ES"/>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Número de créditos europeos (ECTS):2,5 1 ECTS de actividades presenciales, 0,5 ECTS tutorías, 1 ECTS de trabajo dirigido de los estudiantes)</w:t>
      </w: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Carácter (obligatorio/optativo): Optativo.</w:t>
      </w: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Unidad Temporal: Del 19 al 20 de Octubre de 2009. (Girona)</w:t>
      </w: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 xml:space="preserve">                                     Del 22 al 30 de Octubre de 2009. (Barcelona)</w:t>
      </w: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Docencia asignada a Montserrat Rifà i Valls  (U. Autónoma de Barcelona) (Profesor invitada)</w:t>
      </w:r>
    </w:p>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Competencias:</w:t>
      </w:r>
    </w:p>
    <w:p w:rsidR="002D3123" w:rsidRPr="009A04A7" w:rsidRDefault="002D3123" w:rsidP="002D3123">
      <w:pPr>
        <w:numPr>
          <w:ilvl w:val="0"/>
          <w:numId w:val="1"/>
        </w:numPr>
        <w:jc w:val="both"/>
        <w:rPr>
          <w:rFonts w:ascii="Verdana" w:hAnsi="Verdana"/>
          <w:sz w:val="18"/>
          <w:szCs w:val="18"/>
        </w:rPr>
      </w:pPr>
      <w:r w:rsidRPr="009A04A7">
        <w:rPr>
          <w:rFonts w:ascii="Verdana" w:hAnsi="Verdana"/>
          <w:sz w:val="18"/>
          <w:szCs w:val="18"/>
        </w:rPr>
        <w:t xml:space="preserve">Identificar, proponer, interpretar y desarrollar procesos de investigación  a partir de relacionar las dimensiones teóricas y prácticas de la investigación del currículum de educación artística en diversos contextos. </w:t>
      </w:r>
      <w:r w:rsidRPr="009A04A7">
        <w:rPr>
          <w:rFonts w:ascii="Verdana" w:hAnsi="Verdana"/>
          <w:b/>
          <w:sz w:val="18"/>
          <w:szCs w:val="18"/>
        </w:rPr>
        <w:t>(Relacionada con las competencias específicas (5-6-7-8-9-12)</w:t>
      </w:r>
    </w:p>
    <w:p w:rsidR="002D3123" w:rsidRPr="009A04A7" w:rsidRDefault="002D3123" w:rsidP="002D3123">
      <w:pPr>
        <w:ind w:left="360"/>
        <w:jc w:val="both"/>
        <w:rPr>
          <w:rFonts w:ascii="Verdana" w:hAnsi="Verdana"/>
          <w:sz w:val="18"/>
          <w:szCs w:val="18"/>
        </w:rPr>
      </w:pPr>
    </w:p>
    <w:p w:rsidR="002D3123" w:rsidRPr="009A04A7" w:rsidRDefault="002D3123" w:rsidP="002D3123">
      <w:pPr>
        <w:numPr>
          <w:ilvl w:val="0"/>
          <w:numId w:val="1"/>
        </w:numPr>
        <w:jc w:val="both"/>
        <w:rPr>
          <w:rFonts w:ascii="Verdana" w:hAnsi="Verdana"/>
          <w:sz w:val="18"/>
          <w:szCs w:val="18"/>
        </w:rPr>
      </w:pPr>
      <w:r w:rsidRPr="009A04A7">
        <w:rPr>
          <w:rFonts w:ascii="Verdana" w:hAnsi="Verdana"/>
          <w:sz w:val="18"/>
          <w:szCs w:val="18"/>
        </w:rPr>
        <w:t>Formular y aplicar metodologías de investigación visual narrativa (autobiográfica, etnográfica y colaborativa) en el campo del estudios del currículum y de los estudios de la diversidad orientados a la resolución de problemas, el dialogismo y la cooperación.</w:t>
      </w:r>
      <w:r w:rsidRPr="009A04A7">
        <w:rPr>
          <w:rFonts w:ascii="Verdana" w:hAnsi="Verdana"/>
          <w:b/>
          <w:sz w:val="18"/>
          <w:szCs w:val="18"/>
        </w:rPr>
        <w:t xml:space="preserve"> (Relacionada con las competencias específicas (3-4-5-8-12)</w:t>
      </w:r>
    </w:p>
    <w:p w:rsidR="002D3123" w:rsidRPr="009A04A7" w:rsidRDefault="002D3123" w:rsidP="002D3123">
      <w:pPr>
        <w:jc w:val="both"/>
        <w:rPr>
          <w:rFonts w:ascii="Verdana" w:hAnsi="Verdana"/>
          <w:sz w:val="18"/>
          <w:szCs w:val="18"/>
        </w:rPr>
      </w:pPr>
    </w:p>
    <w:p w:rsidR="002D3123" w:rsidRPr="009A04A7" w:rsidRDefault="002D3123" w:rsidP="002D3123">
      <w:pPr>
        <w:numPr>
          <w:ilvl w:val="0"/>
          <w:numId w:val="1"/>
        </w:numPr>
        <w:jc w:val="both"/>
        <w:rPr>
          <w:rFonts w:ascii="Verdana" w:hAnsi="Verdana"/>
          <w:sz w:val="18"/>
          <w:szCs w:val="18"/>
        </w:rPr>
      </w:pPr>
      <w:r w:rsidRPr="009A04A7">
        <w:rPr>
          <w:rFonts w:ascii="Verdana" w:hAnsi="Verdana"/>
          <w:sz w:val="18"/>
          <w:szCs w:val="18"/>
        </w:rPr>
        <w:t>Incorporar la reflexividad y el análisis narrativo del poder y subjetividad en la investigación para visibilizar los procesos de exclusión por razones de clase social, etnia, raza, género o sexualidad, mediante la producción de contranarrativas del  currículum.</w:t>
      </w:r>
      <w:r w:rsidRPr="009A04A7">
        <w:rPr>
          <w:rFonts w:ascii="Verdana" w:hAnsi="Verdana"/>
          <w:b/>
          <w:sz w:val="18"/>
          <w:szCs w:val="18"/>
        </w:rPr>
        <w:t xml:space="preserve"> (Relacionada con las competencias específicas (1-4-5-8-12)</w:t>
      </w:r>
    </w:p>
    <w:p w:rsidR="002D3123" w:rsidRPr="009A04A7" w:rsidRDefault="002D3123" w:rsidP="002D3123">
      <w:pPr>
        <w:jc w:val="both"/>
        <w:rPr>
          <w:rFonts w:ascii="Verdana" w:hAnsi="Verdana"/>
          <w:sz w:val="18"/>
          <w:szCs w:val="18"/>
        </w:rPr>
      </w:pPr>
    </w:p>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Requisitos previos (en su caso): Conocimientos de las licenciaturas de acceso.</w:t>
      </w:r>
    </w:p>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Actividades formativas y su relación con las competencias:</w:t>
      </w:r>
    </w:p>
    <w:p w:rsidR="002D3123" w:rsidRPr="009A04A7" w:rsidRDefault="002D3123" w:rsidP="002D3123">
      <w:pPr>
        <w:pStyle w:val="Default"/>
        <w:numPr>
          <w:ilvl w:val="0"/>
          <w:numId w:val="2"/>
        </w:numPr>
        <w:tabs>
          <w:tab w:val="clear" w:pos="1077"/>
          <w:tab w:val="num" w:pos="-360"/>
        </w:tabs>
        <w:ind w:left="360"/>
        <w:jc w:val="both"/>
        <w:rPr>
          <w:rFonts w:ascii="Verdana" w:hAnsi="Verdana" w:cs="Times New Roman"/>
          <w:color w:val="auto"/>
          <w:sz w:val="18"/>
          <w:szCs w:val="18"/>
        </w:rPr>
      </w:pPr>
      <w:r w:rsidRPr="009A04A7">
        <w:rPr>
          <w:rFonts w:ascii="Verdana" w:hAnsi="Verdana" w:cs="Times New Roman"/>
          <w:color w:val="auto"/>
          <w:sz w:val="18"/>
          <w:szCs w:val="18"/>
        </w:rPr>
        <w:t>Presentación y discusión de dos lecturas a escoger de la bibliografía básica (una</w:t>
      </w:r>
      <w:r w:rsidRPr="009A04A7">
        <w:rPr>
          <w:rFonts w:ascii="Verdana" w:hAnsi="Verdana" w:cs="Times New Roman"/>
          <w:color w:val="auto"/>
          <w:sz w:val="18"/>
          <w:szCs w:val="18"/>
          <w:lang w:val="ca-ES"/>
        </w:rPr>
        <w:t xml:space="preserve"> lectura </w:t>
      </w:r>
      <w:r w:rsidRPr="009A04A7">
        <w:rPr>
          <w:rFonts w:ascii="Verdana" w:hAnsi="Verdana" w:cs="Times New Roman"/>
          <w:color w:val="auto"/>
          <w:sz w:val="18"/>
          <w:szCs w:val="18"/>
        </w:rPr>
        <w:t xml:space="preserve">al principio y otra a lo largo de la asignatura de acuerdo con los bloques de contenido) con la finalidad de </w:t>
      </w:r>
      <w:r w:rsidRPr="009A04A7">
        <w:rPr>
          <w:rFonts w:ascii="Verdana" w:hAnsi="Verdana"/>
          <w:color w:val="auto"/>
          <w:sz w:val="18"/>
          <w:szCs w:val="18"/>
        </w:rPr>
        <w:t>identificar, proponer, interpretar y desarrollar procesos de investigación  a partir de relacionar las dimensiones teóricas y prácticas de la investigación del currículum de educación artística en diversos contextos.</w:t>
      </w:r>
    </w:p>
    <w:p w:rsidR="002D3123" w:rsidRPr="009A04A7" w:rsidRDefault="002D3123" w:rsidP="002D3123">
      <w:pPr>
        <w:pStyle w:val="Default"/>
        <w:tabs>
          <w:tab w:val="num" w:pos="-360"/>
        </w:tabs>
        <w:ind w:left="360"/>
        <w:jc w:val="both"/>
        <w:rPr>
          <w:rFonts w:ascii="Verdana" w:hAnsi="Verdana" w:cs="Times New Roman"/>
          <w:color w:val="auto"/>
          <w:sz w:val="18"/>
          <w:szCs w:val="18"/>
        </w:rPr>
      </w:pPr>
    </w:p>
    <w:p w:rsidR="002D3123" w:rsidRPr="009A04A7" w:rsidRDefault="002D3123" w:rsidP="002D3123">
      <w:pPr>
        <w:pStyle w:val="Default"/>
        <w:numPr>
          <w:ilvl w:val="0"/>
          <w:numId w:val="2"/>
        </w:numPr>
        <w:tabs>
          <w:tab w:val="clear" w:pos="1077"/>
          <w:tab w:val="num" w:pos="-360"/>
        </w:tabs>
        <w:ind w:left="360"/>
        <w:jc w:val="both"/>
        <w:rPr>
          <w:rFonts w:ascii="Verdana" w:hAnsi="Verdana" w:cs="Times New Roman"/>
          <w:color w:val="auto"/>
          <w:sz w:val="18"/>
          <w:szCs w:val="18"/>
        </w:rPr>
      </w:pPr>
      <w:r w:rsidRPr="009A04A7">
        <w:rPr>
          <w:rFonts w:ascii="Verdana" w:hAnsi="Verdana" w:cs="Times New Roman"/>
          <w:color w:val="auto"/>
          <w:sz w:val="18"/>
          <w:szCs w:val="18"/>
        </w:rPr>
        <w:t xml:space="preserve">Análisis de una investigación en el campo de los estudios del currículum  y de la educación artística, poniendo el  énfasis en la metodología (una vez en toda la asignatura) con la finalidad de </w:t>
      </w:r>
      <w:r w:rsidRPr="009A04A7">
        <w:rPr>
          <w:rFonts w:ascii="Verdana" w:hAnsi="Verdana"/>
          <w:color w:val="auto"/>
          <w:sz w:val="18"/>
          <w:szCs w:val="18"/>
        </w:rPr>
        <w:t>identificar, proponer, interpretar y desarrollar procesos de investigación  a partir de relacionar las dimensiones teóricas y prácticas de la investigación del currículum de educación artística en diversos contextos.</w:t>
      </w:r>
    </w:p>
    <w:p w:rsidR="002D3123" w:rsidRPr="009A04A7" w:rsidRDefault="002D3123" w:rsidP="002D3123">
      <w:pPr>
        <w:pStyle w:val="Default"/>
        <w:tabs>
          <w:tab w:val="num" w:pos="-360"/>
        </w:tabs>
        <w:ind w:left="360"/>
        <w:jc w:val="both"/>
        <w:rPr>
          <w:rFonts w:ascii="Verdana" w:hAnsi="Verdana" w:cs="Times New Roman"/>
          <w:color w:val="auto"/>
          <w:sz w:val="18"/>
          <w:szCs w:val="18"/>
        </w:rPr>
      </w:pPr>
    </w:p>
    <w:p w:rsidR="002D3123" w:rsidRPr="009A04A7" w:rsidRDefault="002D3123" w:rsidP="002D3123">
      <w:pPr>
        <w:pStyle w:val="Default"/>
        <w:numPr>
          <w:ilvl w:val="0"/>
          <w:numId w:val="2"/>
        </w:numPr>
        <w:tabs>
          <w:tab w:val="clear" w:pos="1077"/>
          <w:tab w:val="num" w:pos="-360"/>
        </w:tabs>
        <w:ind w:left="360"/>
        <w:jc w:val="both"/>
        <w:rPr>
          <w:rFonts w:ascii="Verdana" w:hAnsi="Verdana" w:cs="Times New Roman"/>
          <w:color w:val="auto"/>
          <w:sz w:val="18"/>
          <w:szCs w:val="18"/>
        </w:rPr>
      </w:pPr>
      <w:r w:rsidRPr="009A04A7">
        <w:rPr>
          <w:rFonts w:ascii="Verdana" w:hAnsi="Verdana" w:cs="Times New Roman"/>
          <w:color w:val="auto"/>
          <w:sz w:val="18"/>
          <w:szCs w:val="18"/>
        </w:rPr>
        <w:t xml:space="preserve">Escritura de una narrativa de investigación que aborde la construcción de la identidad y la diversidad en el currículum de art (es la parte más importante de la asignatura, se dedicará tiempo a la planificación, realización del trabajo de campo acotado y la construcción de la narrativa) para </w:t>
      </w:r>
      <w:r w:rsidRPr="009A04A7">
        <w:rPr>
          <w:rFonts w:ascii="Verdana" w:hAnsi="Verdana"/>
          <w:color w:val="auto"/>
          <w:sz w:val="18"/>
          <w:szCs w:val="18"/>
        </w:rPr>
        <w:t>incorporar la reflexividad y el análisis narrativo del poder y subjetividad en la investigación para visibilizar los procesos de exclusión por razones de clase social, etnia, raza, género o sexualidad, mediante la producción de contranarrativas del  currículum.</w:t>
      </w:r>
    </w:p>
    <w:p w:rsidR="002D3123" w:rsidRPr="009A04A7" w:rsidRDefault="002D3123" w:rsidP="002D3123">
      <w:pPr>
        <w:pStyle w:val="Default"/>
        <w:tabs>
          <w:tab w:val="num" w:pos="-360"/>
        </w:tabs>
        <w:ind w:left="360"/>
        <w:jc w:val="both"/>
        <w:rPr>
          <w:rFonts w:ascii="Verdana" w:hAnsi="Verdana" w:cs="Times New Roman"/>
          <w:color w:val="auto"/>
          <w:sz w:val="18"/>
          <w:szCs w:val="18"/>
        </w:rPr>
      </w:pPr>
    </w:p>
    <w:p w:rsidR="002D3123" w:rsidRPr="009A04A7" w:rsidRDefault="002D3123" w:rsidP="002D3123">
      <w:pPr>
        <w:pStyle w:val="Default"/>
        <w:numPr>
          <w:ilvl w:val="0"/>
          <w:numId w:val="2"/>
        </w:numPr>
        <w:tabs>
          <w:tab w:val="clear" w:pos="1077"/>
          <w:tab w:val="num" w:pos="-360"/>
        </w:tabs>
        <w:ind w:left="360"/>
        <w:jc w:val="both"/>
        <w:rPr>
          <w:rFonts w:ascii="Verdana" w:hAnsi="Verdana" w:cs="Times New Roman"/>
          <w:color w:val="auto"/>
          <w:sz w:val="18"/>
          <w:szCs w:val="18"/>
        </w:rPr>
      </w:pPr>
      <w:r w:rsidRPr="009A04A7">
        <w:rPr>
          <w:rFonts w:ascii="Verdana" w:hAnsi="Verdana" w:cs="Times New Roman"/>
          <w:color w:val="auto"/>
          <w:sz w:val="18"/>
          <w:szCs w:val="18"/>
        </w:rPr>
        <w:t xml:space="preserve">Presentación de la narrativa de investigación y discusión de los resultados con los compañeros (al final de la asignatura, incluye la autoevaluación y la co-evaluación) para </w:t>
      </w:r>
      <w:r w:rsidRPr="009A04A7">
        <w:rPr>
          <w:rFonts w:ascii="Verdana" w:hAnsi="Verdana"/>
          <w:color w:val="auto"/>
          <w:sz w:val="18"/>
          <w:szCs w:val="18"/>
        </w:rPr>
        <w:t>formular y aplicar metodologías de investigación visual narrativa (autobiográfica, etnográfica y colaborativa) en el campo del estudios del currículum y de los estudios de la diversidad orientados a la resolución de problemas, el dialogismo y la cooperación.</w:t>
      </w:r>
    </w:p>
    <w:p w:rsidR="002D3123" w:rsidRPr="009A04A7" w:rsidRDefault="002D3123" w:rsidP="002D3123">
      <w:pPr>
        <w:pStyle w:val="Default"/>
        <w:jc w:val="both"/>
        <w:rPr>
          <w:rFonts w:ascii="Verdana" w:hAnsi="Verdana" w:cs="Times New Roman"/>
          <w:color w:val="auto"/>
          <w:sz w:val="18"/>
          <w:szCs w:val="18"/>
        </w:rPr>
      </w:pPr>
    </w:p>
    <w:p w:rsidR="002D3123" w:rsidRPr="009A04A7" w:rsidRDefault="002D3123" w:rsidP="002D3123">
      <w:pPr>
        <w:rPr>
          <w:rFonts w:ascii="Verdana" w:hAnsi="Verdana"/>
          <w:sz w:val="20"/>
          <w:szCs w:val="20"/>
        </w:rPr>
      </w:pPr>
      <w:r w:rsidRPr="009A04A7">
        <w:rPr>
          <w:rFonts w:ascii="Verdana" w:hAnsi="Verdana"/>
          <w:sz w:val="20"/>
          <w:szCs w:val="20"/>
        </w:rPr>
        <w:t>La metodología para favorecer el aprendizaje y la participación de los estudiantes parte de la exposición de un marco introductorio por parte del docente, para luego pasar dialogar sobre las lecturas derivadas de una serie de textos que introducen los conceptos y problemáticas llevados al curso.</w:t>
      </w:r>
    </w:p>
    <w:p w:rsidR="002D3123" w:rsidRPr="009A04A7" w:rsidRDefault="002D3123" w:rsidP="002D3123">
      <w:pPr>
        <w:rPr>
          <w:rFonts w:ascii="Verdana" w:hAnsi="Verdana"/>
          <w:sz w:val="20"/>
          <w:szCs w:val="20"/>
        </w:rPr>
      </w:pPr>
      <w:r w:rsidRPr="009A04A7">
        <w:rPr>
          <w:rFonts w:ascii="Verdana" w:hAnsi="Verdana"/>
          <w:sz w:val="20"/>
          <w:szCs w:val="20"/>
        </w:rPr>
        <w:lastRenderedPageBreak/>
        <w:t>En la segunda parte se analizan casos y experiencias desde los que se propone a los estudiantes la realización de un trabajo que conecte y amplíe (con nuevas lecturas y ejemplos) las aportaciones realizadas.</w:t>
      </w:r>
    </w:p>
    <w:p w:rsidR="002D3123" w:rsidRPr="009A04A7" w:rsidRDefault="002D3123" w:rsidP="002D3123">
      <w:pPr>
        <w:pStyle w:val="Default"/>
        <w:jc w:val="both"/>
        <w:rPr>
          <w:rFonts w:ascii="Verdana" w:hAnsi="Verdana" w:cs="Times New Roman"/>
          <w:color w:val="auto"/>
          <w:sz w:val="18"/>
          <w:szCs w:val="18"/>
        </w:rPr>
      </w:pPr>
    </w:p>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Acciones de coordinación (en su caso): Este curso se coordina con el de Masculinidades, Estudios de género y arte contemporáneo.</w:t>
      </w:r>
    </w:p>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Sistemas de evaluación y calificación:</w:t>
      </w:r>
    </w:p>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rPr>
          <w:rFonts w:ascii="Verdana" w:hAnsi="Verdana"/>
          <w:sz w:val="20"/>
          <w:szCs w:val="20"/>
        </w:rPr>
      </w:pPr>
      <w:r w:rsidRPr="009A04A7">
        <w:rPr>
          <w:rFonts w:ascii="Verdana" w:hAnsi="Verdana"/>
          <w:sz w:val="20"/>
          <w:szCs w:val="20"/>
        </w:rPr>
        <w:t xml:space="preserve">La evaluación tiene en cuenta la participación con criterio de cada estudiante en el seminario, así como la realización de las actividades propuestas. </w:t>
      </w:r>
    </w:p>
    <w:p w:rsidR="002D3123" w:rsidRPr="009A04A7" w:rsidRDefault="002D3123" w:rsidP="002D3123">
      <w:pPr>
        <w:rPr>
          <w:rFonts w:ascii="Verdana" w:hAnsi="Verdana"/>
          <w:sz w:val="20"/>
          <w:szCs w:val="20"/>
        </w:rPr>
      </w:pPr>
      <w:r w:rsidRPr="009A04A7">
        <w:rPr>
          <w:rFonts w:ascii="Verdana" w:hAnsi="Verdana"/>
          <w:sz w:val="20"/>
          <w:szCs w:val="20"/>
        </w:rPr>
        <w:t>Además los estudiantes han de realizar un trabajo monográfico vinculado a algunas de las problemáticas planteadas o derivadas del curso.</w:t>
      </w:r>
    </w:p>
    <w:p w:rsidR="002D3123" w:rsidRPr="009A04A7" w:rsidRDefault="002D3123" w:rsidP="002D3123">
      <w:pPr>
        <w:rPr>
          <w:rFonts w:ascii="Verdana" w:hAnsi="Verdana"/>
          <w:sz w:val="20"/>
          <w:szCs w:val="20"/>
        </w:rPr>
      </w:pPr>
      <w:r w:rsidRPr="009A04A7">
        <w:rPr>
          <w:rFonts w:ascii="Verdana" w:hAnsi="Verdana"/>
          <w:sz w:val="20"/>
          <w:szCs w:val="20"/>
        </w:rPr>
        <w:t>Se considera como criterios de valoración del mismo, su capacidad para dialogar con la información  y las lecturas, poner en relación cuestiones y problemas y llevar a casos prácticos los conceptos y metodologías trabajadas.</w:t>
      </w:r>
    </w:p>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Se atenderá además a los criterios expresados en el punto 5.1.</w:t>
      </w:r>
    </w:p>
    <w:p w:rsidR="002D3123" w:rsidRPr="009A04A7" w:rsidRDefault="002D3123" w:rsidP="002D3123">
      <w:pPr>
        <w:jc w:val="both"/>
        <w:rPr>
          <w:rFonts w:ascii="Verdana" w:hAnsi="Verdana"/>
          <w:sz w:val="18"/>
          <w:szCs w:val="18"/>
        </w:rPr>
      </w:pPr>
    </w:p>
    <w:p w:rsidR="002D3123" w:rsidRPr="009A04A7" w:rsidRDefault="002D3123" w:rsidP="002D3123">
      <w:pPr>
        <w:jc w:val="both"/>
        <w:rPr>
          <w:rFonts w:ascii="Verdana" w:hAnsi="Verdana"/>
          <w:sz w:val="18"/>
          <w:szCs w:val="18"/>
        </w:rPr>
      </w:pPr>
      <w:r w:rsidRPr="009A04A7">
        <w:rPr>
          <w:rFonts w:ascii="Verdana" w:hAnsi="Verdana"/>
          <w:sz w:val="18"/>
          <w:szCs w:val="18"/>
        </w:rPr>
        <w:t>El sistema de calificaciones se expresará mediante calificación numérica de acuerdo con lo establecido en el art. 5 del R. D 1125/2003, de 5 de septiembre, por el que se establece el sistema europeo de créditos y el sistema de calificaciones en las titulaciones universitarias de carácter oficial y validez en el territorio nacional.</w:t>
      </w:r>
    </w:p>
    <w:p w:rsidR="002D3123" w:rsidRPr="009A04A7" w:rsidRDefault="002D3123" w:rsidP="002D3123">
      <w:pPr>
        <w:jc w:val="both"/>
        <w:rPr>
          <w:rFonts w:ascii="Verdana" w:hAnsi="Verdana"/>
          <w:sz w:val="18"/>
          <w:szCs w:val="18"/>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La calificación global corresponderá a la puntuación ponderada de los diferentes aspectos y actividades que integran el sistema de evaluación.</w:t>
      </w:r>
    </w:p>
    <w:p w:rsidR="002D3123" w:rsidRPr="009A04A7" w:rsidRDefault="002D3123" w:rsidP="002D3123">
      <w:pPr>
        <w:pStyle w:val="Default"/>
        <w:jc w:val="both"/>
        <w:rPr>
          <w:rFonts w:ascii="Verdana" w:hAnsi="Verdana" w:cs="Times New Roman"/>
          <w:color w:val="auto"/>
          <w:sz w:val="18"/>
          <w:szCs w:val="18"/>
        </w:rPr>
      </w:pPr>
    </w:p>
    <w:p w:rsidR="002D3123" w:rsidRPr="009A04A7" w:rsidRDefault="002D3123" w:rsidP="002D3123">
      <w:pPr>
        <w:pStyle w:val="Default"/>
        <w:ind w:left="360"/>
        <w:jc w:val="both"/>
        <w:rPr>
          <w:rFonts w:ascii="Verdana" w:hAnsi="Verdana" w:cs="Times New Roman"/>
          <w:color w:val="auto"/>
          <w:sz w:val="18"/>
          <w:szCs w:val="18"/>
          <w:lang w:val="ca-ES"/>
        </w:rPr>
      </w:pPr>
    </w:p>
    <w:p w:rsidR="002D3123" w:rsidRPr="009A04A7" w:rsidRDefault="002D3123" w:rsidP="002D3123">
      <w:pPr>
        <w:autoSpaceDE w:val="0"/>
        <w:autoSpaceDN w:val="0"/>
        <w:adjustRightInd w:val="0"/>
        <w:jc w:val="both"/>
        <w:rPr>
          <w:rFonts w:ascii="Verdana" w:hAnsi="Verdana"/>
          <w:sz w:val="18"/>
          <w:szCs w:val="18"/>
        </w:rPr>
      </w:pPr>
      <w:r w:rsidRPr="009A04A7">
        <w:rPr>
          <w:rFonts w:ascii="Verdana" w:hAnsi="Verdana"/>
          <w:sz w:val="18"/>
          <w:szCs w:val="18"/>
        </w:rPr>
        <w:t xml:space="preserve">Breve descripción de los contenidos: </w:t>
      </w:r>
    </w:p>
    <w:p w:rsidR="002D3123" w:rsidRPr="009A04A7" w:rsidRDefault="002D3123" w:rsidP="002D3123">
      <w:pPr>
        <w:autoSpaceDE w:val="0"/>
        <w:autoSpaceDN w:val="0"/>
        <w:adjustRightInd w:val="0"/>
        <w:jc w:val="both"/>
        <w:rPr>
          <w:rFonts w:ascii="Verdana" w:hAnsi="Verdana"/>
          <w:sz w:val="18"/>
          <w:szCs w:val="18"/>
        </w:rPr>
      </w:pPr>
    </w:p>
    <w:p w:rsidR="002D3123" w:rsidRPr="009A04A7" w:rsidRDefault="002D3123" w:rsidP="002D3123">
      <w:pPr>
        <w:ind w:left="540" w:hanging="360"/>
        <w:jc w:val="both"/>
        <w:rPr>
          <w:rFonts w:ascii="Verdana" w:hAnsi="Verdana"/>
          <w:sz w:val="18"/>
          <w:szCs w:val="18"/>
        </w:rPr>
      </w:pPr>
      <w:r w:rsidRPr="009A04A7">
        <w:rPr>
          <w:rFonts w:ascii="Verdana" w:hAnsi="Verdana"/>
          <w:sz w:val="18"/>
          <w:szCs w:val="18"/>
        </w:rPr>
        <w:t xml:space="preserve">1. Deconstrucción de la subjetividad y la diferencia en la investigación del currículum de educación artística </w:t>
      </w:r>
    </w:p>
    <w:p w:rsidR="002D3123" w:rsidRPr="009A04A7" w:rsidRDefault="002D3123" w:rsidP="002D3123">
      <w:pPr>
        <w:ind w:left="540" w:hanging="360"/>
        <w:jc w:val="both"/>
        <w:rPr>
          <w:rFonts w:ascii="Verdana" w:hAnsi="Verdana"/>
          <w:sz w:val="18"/>
          <w:szCs w:val="18"/>
        </w:rPr>
      </w:pPr>
    </w:p>
    <w:p w:rsidR="002D3123" w:rsidRPr="009A04A7" w:rsidRDefault="002D3123" w:rsidP="002D3123">
      <w:pPr>
        <w:ind w:left="540" w:hanging="360"/>
        <w:jc w:val="both"/>
        <w:rPr>
          <w:rFonts w:ascii="Verdana" w:hAnsi="Verdana"/>
          <w:sz w:val="18"/>
          <w:szCs w:val="18"/>
        </w:rPr>
      </w:pPr>
      <w:r w:rsidRPr="009A04A7">
        <w:rPr>
          <w:rFonts w:ascii="Verdana" w:hAnsi="Verdana"/>
          <w:sz w:val="18"/>
          <w:szCs w:val="18"/>
        </w:rPr>
        <w:t>2. Posiciones epistemológicas, metodológicas, biográficas y políticas en los estudios del currículum, de la cultura visual y de la diversidad</w:t>
      </w:r>
    </w:p>
    <w:p w:rsidR="002D3123" w:rsidRPr="009A04A7" w:rsidRDefault="002D3123" w:rsidP="002D3123">
      <w:pPr>
        <w:ind w:left="540" w:hanging="360"/>
        <w:jc w:val="both"/>
        <w:rPr>
          <w:rFonts w:ascii="Verdana" w:hAnsi="Verdana"/>
          <w:sz w:val="18"/>
          <w:szCs w:val="18"/>
        </w:rPr>
      </w:pPr>
    </w:p>
    <w:p w:rsidR="002D3123" w:rsidRPr="009A04A7" w:rsidRDefault="002D3123" w:rsidP="002D3123">
      <w:pPr>
        <w:ind w:left="540" w:hanging="360"/>
        <w:jc w:val="both"/>
        <w:rPr>
          <w:rFonts w:ascii="Verdana" w:hAnsi="Verdana"/>
          <w:sz w:val="18"/>
          <w:szCs w:val="18"/>
        </w:rPr>
      </w:pPr>
      <w:r w:rsidRPr="009A04A7">
        <w:rPr>
          <w:rFonts w:ascii="Verdana" w:hAnsi="Verdana"/>
          <w:sz w:val="18"/>
          <w:szCs w:val="18"/>
        </w:rPr>
        <w:t xml:space="preserve">3. </w:t>
      </w:r>
      <w:r w:rsidRPr="009A04A7">
        <w:rPr>
          <w:rFonts w:ascii="Verdana" w:hAnsi="Verdana"/>
          <w:sz w:val="18"/>
          <w:szCs w:val="18"/>
        </w:rPr>
        <w:tab/>
        <w:t xml:space="preserve">Modos de investigación visual y dialógica en el campo de los estudios del currículum y de la educación artística </w:t>
      </w:r>
    </w:p>
    <w:p w:rsidR="002D3123" w:rsidRPr="009A04A7" w:rsidRDefault="002D3123" w:rsidP="002D3123">
      <w:pPr>
        <w:ind w:left="540" w:hanging="360"/>
        <w:jc w:val="both"/>
        <w:rPr>
          <w:rFonts w:ascii="Verdana" w:hAnsi="Verdana"/>
          <w:sz w:val="18"/>
          <w:szCs w:val="18"/>
        </w:rPr>
      </w:pPr>
    </w:p>
    <w:p w:rsidR="002D3123" w:rsidRPr="009A04A7" w:rsidRDefault="002D3123" w:rsidP="002D3123">
      <w:pPr>
        <w:ind w:left="540" w:hanging="360"/>
        <w:jc w:val="both"/>
        <w:rPr>
          <w:rFonts w:ascii="Verdana" w:hAnsi="Verdana"/>
          <w:sz w:val="18"/>
          <w:szCs w:val="18"/>
        </w:rPr>
      </w:pPr>
      <w:r w:rsidRPr="009A04A7">
        <w:rPr>
          <w:rFonts w:ascii="Verdana" w:hAnsi="Verdana"/>
          <w:sz w:val="18"/>
          <w:szCs w:val="18"/>
        </w:rPr>
        <w:t xml:space="preserve">4. </w:t>
      </w:r>
      <w:r w:rsidRPr="009A04A7">
        <w:rPr>
          <w:rFonts w:ascii="Verdana" w:hAnsi="Verdana"/>
          <w:sz w:val="18"/>
          <w:szCs w:val="18"/>
        </w:rPr>
        <w:tab/>
        <w:t>Producción de narrativas visuales y memorias del currículum de educació artística a través de la investigación</w:t>
      </w:r>
    </w:p>
    <w:p w:rsidR="002D3123" w:rsidRPr="009A04A7" w:rsidRDefault="002D3123" w:rsidP="002D3123">
      <w:pPr>
        <w:autoSpaceDE w:val="0"/>
        <w:autoSpaceDN w:val="0"/>
        <w:adjustRightInd w:val="0"/>
        <w:jc w:val="both"/>
        <w:rPr>
          <w:rFonts w:ascii="Verdana" w:hAnsi="Verdana"/>
          <w:sz w:val="18"/>
          <w:szCs w:val="18"/>
        </w:rPr>
      </w:pPr>
    </w:p>
    <w:p w:rsidR="00396903" w:rsidRDefault="00396903">
      <w:bookmarkStart w:id="0" w:name="_GoBack"/>
      <w:bookmarkEnd w:id="0"/>
    </w:p>
    <w:sectPr w:rsidR="00396903" w:rsidSect="00CA40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MGPM+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0AD"/>
    <w:multiLevelType w:val="hybridMultilevel"/>
    <w:tmpl w:val="5A04BDE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8FB2AB3"/>
    <w:multiLevelType w:val="hybridMultilevel"/>
    <w:tmpl w:val="8DF2F906"/>
    <w:lvl w:ilvl="0" w:tplc="0E0C4F7E">
      <w:start w:val="1"/>
      <w:numFmt w:val="bullet"/>
      <w:lvlText w:val=""/>
      <w:lvlJc w:val="left"/>
      <w:pPr>
        <w:tabs>
          <w:tab w:val="num" w:pos="1077"/>
        </w:tabs>
        <w:ind w:left="1077" w:hanging="360"/>
      </w:pPr>
      <w:rPr>
        <w:rFonts w:ascii="Symbol" w:hAnsi="Symbol"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23"/>
    <w:rsid w:val="002D3123"/>
    <w:rsid w:val="00396903"/>
    <w:rsid w:val="00CA40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3F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23"/>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3123"/>
    <w:pPr>
      <w:autoSpaceDE w:val="0"/>
      <w:autoSpaceDN w:val="0"/>
      <w:adjustRightInd w:val="0"/>
    </w:pPr>
    <w:rPr>
      <w:rFonts w:ascii="AMMGPM+Verdana" w:eastAsia="Times New Roman" w:hAnsi="AMMGPM+Verdana" w:cs="AMMGPM+Verdana"/>
      <w:color w:val="00000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23"/>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3123"/>
    <w:pPr>
      <w:autoSpaceDE w:val="0"/>
      <w:autoSpaceDN w:val="0"/>
      <w:adjustRightInd w:val="0"/>
    </w:pPr>
    <w:rPr>
      <w:rFonts w:ascii="AMMGPM+Verdana" w:eastAsia="Times New Roman" w:hAnsi="AMMGPM+Verdana" w:cs="AMMGPM+Verdana"/>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4802</Characters>
  <Application>Microsoft Macintosh Word</Application>
  <DocSecurity>0</DocSecurity>
  <Lines>40</Lines>
  <Paragraphs>11</Paragraphs>
  <ScaleCrop>false</ScaleCrop>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2015-12-06T23:25:00Z</dcterms:created>
  <dcterms:modified xsi:type="dcterms:W3CDTF">2015-12-06T23:25:00Z</dcterms:modified>
</cp:coreProperties>
</file>